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1729">
        <w:trPr>
          <w:trHeight w:hRule="exact" w:val="1528"/>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5543" w:type="dxa"/>
            <w:gridSpan w:val="4"/>
            <w:shd w:val="clear" w:color="000000" w:fill="FFFFFF"/>
            <w:tcMar>
              <w:left w:w="34" w:type="dxa"/>
              <w:right w:w="34" w:type="dxa"/>
            </w:tcMar>
          </w:tcPr>
          <w:p w:rsidR="006C1729" w:rsidRDefault="00B541A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6C1729">
        <w:trPr>
          <w:trHeight w:hRule="exact" w:val="138"/>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993" w:type="dxa"/>
          </w:tcPr>
          <w:p w:rsidR="006C1729" w:rsidRDefault="006C1729"/>
        </w:tc>
        <w:tc>
          <w:tcPr>
            <w:tcW w:w="2836" w:type="dxa"/>
          </w:tcPr>
          <w:p w:rsidR="006C1729" w:rsidRDefault="006C1729"/>
        </w:tc>
      </w:tr>
      <w:tr w:rsidR="006C1729">
        <w:trPr>
          <w:trHeight w:hRule="exact" w:val="585"/>
        </w:trPr>
        <w:tc>
          <w:tcPr>
            <w:tcW w:w="10221" w:type="dxa"/>
            <w:gridSpan w:val="10"/>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1729" w:rsidRDefault="00B541A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1729">
        <w:trPr>
          <w:trHeight w:hRule="exact" w:val="314"/>
        </w:trPr>
        <w:tc>
          <w:tcPr>
            <w:tcW w:w="10221" w:type="dxa"/>
            <w:gridSpan w:val="10"/>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C1729">
        <w:trPr>
          <w:trHeight w:hRule="exact" w:val="211"/>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993" w:type="dxa"/>
          </w:tcPr>
          <w:p w:rsidR="006C1729" w:rsidRDefault="006C1729"/>
        </w:tc>
        <w:tc>
          <w:tcPr>
            <w:tcW w:w="2836" w:type="dxa"/>
          </w:tcPr>
          <w:p w:rsidR="006C1729" w:rsidRDefault="006C1729"/>
        </w:tc>
      </w:tr>
      <w:tr w:rsidR="006C1729">
        <w:trPr>
          <w:trHeight w:hRule="exact" w:val="277"/>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3842" w:type="dxa"/>
            <w:gridSpan w:val="2"/>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УТВЕРЖДАЮ</w:t>
            </w:r>
          </w:p>
        </w:tc>
      </w:tr>
      <w:tr w:rsidR="006C1729">
        <w:trPr>
          <w:trHeight w:hRule="exact" w:val="972"/>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3842" w:type="dxa"/>
            <w:gridSpan w:val="2"/>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C1729" w:rsidRDefault="006C1729">
            <w:pPr>
              <w:spacing w:after="0" w:line="240" w:lineRule="auto"/>
              <w:jc w:val="center"/>
              <w:rPr>
                <w:sz w:val="24"/>
                <w:szCs w:val="24"/>
              </w:rPr>
            </w:pPr>
          </w:p>
          <w:p w:rsidR="006C1729" w:rsidRDefault="00B541A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C1729">
        <w:trPr>
          <w:trHeight w:hRule="exact" w:val="277"/>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3842" w:type="dxa"/>
            <w:gridSpan w:val="2"/>
            <w:shd w:val="clear" w:color="000000" w:fill="FFFFFF"/>
            <w:tcMar>
              <w:left w:w="34" w:type="dxa"/>
              <w:right w:w="34" w:type="dxa"/>
            </w:tcMar>
          </w:tcPr>
          <w:p w:rsidR="006C1729" w:rsidRDefault="00B541A7">
            <w:pPr>
              <w:spacing w:after="0" w:line="240" w:lineRule="auto"/>
              <w:jc w:val="right"/>
              <w:rPr>
                <w:sz w:val="24"/>
                <w:szCs w:val="24"/>
              </w:rPr>
            </w:pPr>
            <w:r>
              <w:rPr>
                <w:rFonts w:ascii="Times New Roman" w:hAnsi="Times New Roman" w:cs="Times New Roman"/>
                <w:color w:val="000000"/>
                <w:sz w:val="24"/>
                <w:szCs w:val="24"/>
              </w:rPr>
              <w:t>28.03.2022</w:t>
            </w:r>
          </w:p>
        </w:tc>
      </w:tr>
      <w:tr w:rsidR="006C1729">
        <w:trPr>
          <w:trHeight w:hRule="exact" w:val="277"/>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993" w:type="dxa"/>
          </w:tcPr>
          <w:p w:rsidR="006C1729" w:rsidRDefault="006C1729"/>
        </w:tc>
        <w:tc>
          <w:tcPr>
            <w:tcW w:w="2836" w:type="dxa"/>
          </w:tcPr>
          <w:p w:rsidR="006C1729" w:rsidRDefault="006C1729"/>
        </w:tc>
      </w:tr>
      <w:tr w:rsidR="006C1729">
        <w:trPr>
          <w:trHeight w:hRule="exact" w:val="416"/>
        </w:trPr>
        <w:tc>
          <w:tcPr>
            <w:tcW w:w="10221" w:type="dxa"/>
            <w:gridSpan w:val="10"/>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1729">
        <w:trPr>
          <w:trHeight w:hRule="exact" w:val="1135"/>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4834" w:type="dxa"/>
            <w:gridSpan w:val="5"/>
            <w:shd w:val="clear" w:color="000000" w:fill="FFFFFF"/>
            <w:tcMar>
              <w:left w:w="34" w:type="dxa"/>
              <w:right w:w="34" w:type="dxa"/>
            </w:tcMar>
          </w:tcPr>
          <w:p w:rsidR="006C1729" w:rsidRDefault="00B541A7">
            <w:pPr>
              <w:spacing w:after="0" w:line="240" w:lineRule="auto"/>
              <w:jc w:val="center"/>
              <w:rPr>
                <w:sz w:val="32"/>
                <w:szCs w:val="32"/>
              </w:rPr>
            </w:pPr>
            <w:r>
              <w:rPr>
                <w:rFonts w:ascii="Times New Roman" w:hAnsi="Times New Roman" w:cs="Times New Roman"/>
                <w:color w:val="000000"/>
                <w:sz w:val="32"/>
                <w:szCs w:val="32"/>
              </w:rPr>
              <w:t>Управленческий учет и учет персонала</w:t>
            </w:r>
          </w:p>
          <w:p w:rsidR="006C1729" w:rsidRDefault="00B541A7">
            <w:pPr>
              <w:spacing w:after="0" w:line="240" w:lineRule="auto"/>
              <w:jc w:val="center"/>
              <w:rPr>
                <w:sz w:val="32"/>
                <w:szCs w:val="32"/>
              </w:rPr>
            </w:pPr>
            <w:r>
              <w:rPr>
                <w:rFonts w:ascii="Times New Roman" w:hAnsi="Times New Roman" w:cs="Times New Roman"/>
                <w:color w:val="000000"/>
                <w:sz w:val="32"/>
                <w:szCs w:val="32"/>
              </w:rPr>
              <w:t>К.М.03.03</w:t>
            </w:r>
          </w:p>
        </w:tc>
        <w:tc>
          <w:tcPr>
            <w:tcW w:w="2836" w:type="dxa"/>
          </w:tcPr>
          <w:p w:rsidR="006C1729" w:rsidRDefault="006C1729"/>
        </w:tc>
      </w:tr>
      <w:tr w:rsidR="006C1729">
        <w:trPr>
          <w:trHeight w:hRule="exact" w:val="277"/>
        </w:trPr>
        <w:tc>
          <w:tcPr>
            <w:tcW w:w="10221" w:type="dxa"/>
            <w:gridSpan w:val="10"/>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1729">
        <w:trPr>
          <w:trHeight w:hRule="exact" w:val="1125"/>
        </w:trPr>
        <w:tc>
          <w:tcPr>
            <w:tcW w:w="143" w:type="dxa"/>
          </w:tcPr>
          <w:p w:rsidR="006C1729" w:rsidRDefault="006C1729"/>
        </w:tc>
        <w:tc>
          <w:tcPr>
            <w:tcW w:w="285" w:type="dxa"/>
          </w:tcPr>
          <w:p w:rsidR="006C1729" w:rsidRDefault="006C1729"/>
        </w:tc>
        <w:tc>
          <w:tcPr>
            <w:tcW w:w="9795" w:type="dxa"/>
            <w:gridSpan w:val="8"/>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C1729" w:rsidRDefault="00B541A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6C1729" w:rsidRDefault="00B541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1729">
        <w:trPr>
          <w:trHeight w:hRule="exact" w:val="833"/>
        </w:trPr>
        <w:tc>
          <w:tcPr>
            <w:tcW w:w="10221" w:type="dxa"/>
            <w:gridSpan w:val="10"/>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C1729">
        <w:trPr>
          <w:trHeight w:hRule="exact" w:val="277"/>
        </w:trPr>
        <w:tc>
          <w:tcPr>
            <w:tcW w:w="3984" w:type="dxa"/>
            <w:gridSpan w:val="5"/>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1729" w:rsidRDefault="006C1729"/>
        </w:tc>
        <w:tc>
          <w:tcPr>
            <w:tcW w:w="426" w:type="dxa"/>
          </w:tcPr>
          <w:p w:rsidR="006C1729" w:rsidRDefault="006C1729"/>
        </w:tc>
        <w:tc>
          <w:tcPr>
            <w:tcW w:w="1277" w:type="dxa"/>
          </w:tcPr>
          <w:p w:rsidR="006C1729" w:rsidRDefault="006C1729"/>
        </w:tc>
        <w:tc>
          <w:tcPr>
            <w:tcW w:w="993" w:type="dxa"/>
          </w:tcPr>
          <w:p w:rsidR="006C1729" w:rsidRDefault="006C1729"/>
        </w:tc>
        <w:tc>
          <w:tcPr>
            <w:tcW w:w="2836" w:type="dxa"/>
          </w:tcPr>
          <w:p w:rsidR="006C1729" w:rsidRDefault="006C1729"/>
        </w:tc>
      </w:tr>
      <w:tr w:rsidR="006C1729">
        <w:trPr>
          <w:trHeight w:hRule="exact" w:val="155"/>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993" w:type="dxa"/>
          </w:tcPr>
          <w:p w:rsidR="006C1729" w:rsidRDefault="006C1729"/>
        </w:tc>
        <w:tc>
          <w:tcPr>
            <w:tcW w:w="2836" w:type="dxa"/>
          </w:tcPr>
          <w:p w:rsidR="006C1729" w:rsidRDefault="006C1729"/>
        </w:tc>
      </w:tr>
      <w:tr w:rsidR="006C17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C17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C1729">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6C1729">
        <w:trPr>
          <w:trHeight w:hRule="exact" w:val="124"/>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993" w:type="dxa"/>
          </w:tcPr>
          <w:p w:rsidR="006C1729" w:rsidRDefault="006C1729"/>
        </w:tc>
        <w:tc>
          <w:tcPr>
            <w:tcW w:w="2836" w:type="dxa"/>
          </w:tcPr>
          <w:p w:rsidR="006C1729" w:rsidRDefault="006C1729"/>
        </w:tc>
      </w:tr>
      <w:tr w:rsidR="006C1729">
        <w:trPr>
          <w:trHeight w:hRule="exact" w:val="277"/>
        </w:trPr>
        <w:tc>
          <w:tcPr>
            <w:tcW w:w="5118" w:type="dxa"/>
            <w:gridSpan w:val="7"/>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C1729">
        <w:trPr>
          <w:trHeight w:hRule="exact" w:val="577"/>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5118" w:type="dxa"/>
            <w:gridSpan w:val="3"/>
            <w:vMerge/>
            <w:shd w:val="clear" w:color="000000" w:fill="FFFFFF"/>
            <w:tcMar>
              <w:left w:w="34" w:type="dxa"/>
              <w:right w:w="34" w:type="dxa"/>
            </w:tcMar>
          </w:tcPr>
          <w:p w:rsidR="006C1729" w:rsidRDefault="006C1729"/>
        </w:tc>
      </w:tr>
      <w:tr w:rsidR="006C1729">
        <w:trPr>
          <w:trHeight w:hRule="exact" w:val="2607"/>
        </w:trPr>
        <w:tc>
          <w:tcPr>
            <w:tcW w:w="143" w:type="dxa"/>
          </w:tcPr>
          <w:p w:rsidR="006C1729" w:rsidRDefault="006C1729"/>
        </w:tc>
        <w:tc>
          <w:tcPr>
            <w:tcW w:w="285" w:type="dxa"/>
          </w:tcPr>
          <w:p w:rsidR="006C1729" w:rsidRDefault="006C1729"/>
        </w:tc>
        <w:tc>
          <w:tcPr>
            <w:tcW w:w="710" w:type="dxa"/>
          </w:tcPr>
          <w:p w:rsidR="006C1729" w:rsidRDefault="006C1729"/>
        </w:tc>
        <w:tc>
          <w:tcPr>
            <w:tcW w:w="1419" w:type="dxa"/>
          </w:tcPr>
          <w:p w:rsidR="006C1729" w:rsidRDefault="006C1729"/>
        </w:tc>
        <w:tc>
          <w:tcPr>
            <w:tcW w:w="1419" w:type="dxa"/>
          </w:tcPr>
          <w:p w:rsidR="006C1729" w:rsidRDefault="006C1729"/>
        </w:tc>
        <w:tc>
          <w:tcPr>
            <w:tcW w:w="710" w:type="dxa"/>
          </w:tcPr>
          <w:p w:rsidR="006C1729" w:rsidRDefault="006C1729"/>
        </w:tc>
        <w:tc>
          <w:tcPr>
            <w:tcW w:w="426" w:type="dxa"/>
          </w:tcPr>
          <w:p w:rsidR="006C1729" w:rsidRDefault="006C1729"/>
        </w:tc>
        <w:tc>
          <w:tcPr>
            <w:tcW w:w="1277" w:type="dxa"/>
          </w:tcPr>
          <w:p w:rsidR="006C1729" w:rsidRDefault="006C1729"/>
        </w:tc>
        <w:tc>
          <w:tcPr>
            <w:tcW w:w="993" w:type="dxa"/>
          </w:tcPr>
          <w:p w:rsidR="006C1729" w:rsidRDefault="006C1729"/>
        </w:tc>
        <w:tc>
          <w:tcPr>
            <w:tcW w:w="2836" w:type="dxa"/>
          </w:tcPr>
          <w:p w:rsidR="006C1729" w:rsidRDefault="006C1729"/>
        </w:tc>
      </w:tr>
      <w:tr w:rsidR="006C1729">
        <w:trPr>
          <w:trHeight w:hRule="exact" w:val="277"/>
        </w:trPr>
        <w:tc>
          <w:tcPr>
            <w:tcW w:w="143" w:type="dxa"/>
          </w:tcPr>
          <w:p w:rsidR="006C1729" w:rsidRDefault="006C1729"/>
        </w:tc>
        <w:tc>
          <w:tcPr>
            <w:tcW w:w="10079" w:type="dxa"/>
            <w:gridSpan w:val="9"/>
            <w:vMerge w:val="restart"/>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1729">
        <w:trPr>
          <w:trHeight w:hRule="exact" w:val="138"/>
        </w:trPr>
        <w:tc>
          <w:tcPr>
            <w:tcW w:w="143" w:type="dxa"/>
          </w:tcPr>
          <w:p w:rsidR="006C1729" w:rsidRDefault="006C1729"/>
        </w:tc>
        <w:tc>
          <w:tcPr>
            <w:tcW w:w="10079" w:type="dxa"/>
            <w:gridSpan w:val="9"/>
            <w:vMerge/>
            <w:shd w:val="clear" w:color="000000" w:fill="FFFFFF"/>
            <w:tcMar>
              <w:left w:w="34" w:type="dxa"/>
              <w:right w:w="34" w:type="dxa"/>
            </w:tcMar>
          </w:tcPr>
          <w:p w:rsidR="006C1729" w:rsidRDefault="006C1729"/>
        </w:tc>
      </w:tr>
      <w:tr w:rsidR="006C1729">
        <w:trPr>
          <w:trHeight w:hRule="exact" w:val="1666"/>
        </w:trPr>
        <w:tc>
          <w:tcPr>
            <w:tcW w:w="143" w:type="dxa"/>
          </w:tcPr>
          <w:p w:rsidR="006C1729" w:rsidRDefault="006C1729"/>
        </w:tc>
        <w:tc>
          <w:tcPr>
            <w:tcW w:w="10079" w:type="dxa"/>
            <w:gridSpan w:val="9"/>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C1729" w:rsidRDefault="006C1729">
            <w:pPr>
              <w:spacing w:after="0" w:line="240" w:lineRule="auto"/>
              <w:jc w:val="center"/>
              <w:rPr>
                <w:sz w:val="24"/>
                <w:szCs w:val="24"/>
              </w:rPr>
            </w:pPr>
          </w:p>
          <w:p w:rsidR="006C1729" w:rsidRDefault="00B541A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C1729" w:rsidRDefault="006C1729">
            <w:pPr>
              <w:spacing w:after="0" w:line="240" w:lineRule="auto"/>
              <w:jc w:val="center"/>
              <w:rPr>
                <w:sz w:val="24"/>
                <w:szCs w:val="24"/>
              </w:rPr>
            </w:pPr>
          </w:p>
          <w:p w:rsidR="006C1729" w:rsidRDefault="00B541A7">
            <w:pPr>
              <w:spacing w:after="0" w:line="240" w:lineRule="auto"/>
              <w:jc w:val="center"/>
              <w:rPr>
                <w:sz w:val="24"/>
                <w:szCs w:val="24"/>
              </w:rPr>
            </w:pPr>
            <w:r>
              <w:rPr>
                <w:rFonts w:ascii="Times New Roman" w:hAnsi="Times New Roman" w:cs="Times New Roman"/>
                <w:color w:val="000000"/>
                <w:sz w:val="24"/>
                <w:szCs w:val="24"/>
              </w:rPr>
              <w:t>Омск, 2022</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1729">
        <w:trPr>
          <w:trHeight w:hRule="exact" w:val="2222"/>
        </w:trPr>
        <w:tc>
          <w:tcPr>
            <w:tcW w:w="10788"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1729" w:rsidRDefault="006C1729">
            <w:pPr>
              <w:spacing w:after="0" w:line="240" w:lineRule="auto"/>
              <w:rPr>
                <w:sz w:val="24"/>
                <w:szCs w:val="24"/>
              </w:rPr>
            </w:pPr>
          </w:p>
          <w:p w:rsidR="006C1729" w:rsidRDefault="00B541A7">
            <w:pPr>
              <w:spacing w:after="0" w:line="240" w:lineRule="auto"/>
              <w:rPr>
                <w:sz w:val="24"/>
                <w:szCs w:val="24"/>
              </w:rPr>
            </w:pPr>
            <w:r>
              <w:rPr>
                <w:rFonts w:ascii="Times New Roman" w:hAnsi="Times New Roman" w:cs="Times New Roman"/>
                <w:color w:val="000000"/>
                <w:sz w:val="24"/>
                <w:szCs w:val="24"/>
              </w:rPr>
              <w:t>к.э.н., доцент _________________ /Касюк Е.А./</w:t>
            </w:r>
          </w:p>
          <w:p w:rsidR="006C1729" w:rsidRDefault="006C1729">
            <w:pPr>
              <w:spacing w:after="0" w:line="240" w:lineRule="auto"/>
              <w:rPr>
                <w:sz w:val="24"/>
                <w:szCs w:val="24"/>
              </w:rPr>
            </w:pPr>
          </w:p>
          <w:p w:rsidR="006C1729" w:rsidRDefault="00B541A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C1729" w:rsidRDefault="00B541A7">
            <w:pPr>
              <w:spacing w:after="0" w:line="240" w:lineRule="auto"/>
              <w:rPr>
                <w:sz w:val="24"/>
                <w:szCs w:val="24"/>
              </w:rPr>
            </w:pPr>
            <w:r>
              <w:rPr>
                <w:rFonts w:ascii="Times New Roman" w:hAnsi="Times New Roman" w:cs="Times New Roman"/>
                <w:color w:val="000000"/>
                <w:sz w:val="24"/>
                <w:szCs w:val="24"/>
              </w:rPr>
              <w:t>Протокол от 25.03.2022 г.  №8</w:t>
            </w:r>
          </w:p>
        </w:tc>
      </w:tr>
      <w:tr w:rsidR="006C1729">
        <w:trPr>
          <w:trHeight w:hRule="exact" w:val="277"/>
        </w:trPr>
        <w:tc>
          <w:tcPr>
            <w:tcW w:w="10788"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277"/>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1729">
        <w:trPr>
          <w:trHeight w:hRule="exact" w:val="555"/>
        </w:trPr>
        <w:tc>
          <w:tcPr>
            <w:tcW w:w="9640" w:type="dxa"/>
          </w:tcPr>
          <w:p w:rsidR="006C1729" w:rsidRDefault="006C1729"/>
        </w:tc>
      </w:tr>
      <w:tr w:rsidR="006C1729">
        <w:trPr>
          <w:trHeight w:hRule="exact" w:val="8751"/>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1729" w:rsidRDefault="00B541A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1729" w:rsidRDefault="00B541A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1729" w:rsidRDefault="00B541A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1729" w:rsidRDefault="00B541A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729" w:rsidRDefault="00B541A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1729" w:rsidRDefault="00B541A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1729" w:rsidRDefault="00B541A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1729" w:rsidRDefault="00B541A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1729" w:rsidRDefault="00B541A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1729" w:rsidRDefault="00B541A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1729" w:rsidRDefault="00B541A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277"/>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1729">
        <w:trPr>
          <w:trHeight w:hRule="exact" w:val="15113"/>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1729" w:rsidRDefault="00B541A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C1729" w:rsidRDefault="00B541A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C1729" w:rsidRDefault="00B541A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1729" w:rsidRDefault="00B541A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729" w:rsidRDefault="00B541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729" w:rsidRDefault="00B541A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1729" w:rsidRDefault="00B541A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729" w:rsidRDefault="00B541A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1729" w:rsidRDefault="00B541A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6C1729" w:rsidRDefault="00B541A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«Управленческий учет и учет персонала» в течение 2022/2023 учебного года:</w:t>
            </w:r>
          </w:p>
          <w:p w:rsidR="006C1729" w:rsidRDefault="00B541A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C1729">
        <w:trPr>
          <w:trHeight w:hRule="exact" w:val="285"/>
        </w:trPr>
        <w:tc>
          <w:tcPr>
            <w:tcW w:w="9654" w:type="dxa"/>
            <w:gridSpan w:val="3"/>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6C1729">
        <w:trPr>
          <w:trHeight w:hRule="exact" w:val="138"/>
        </w:trPr>
        <w:tc>
          <w:tcPr>
            <w:tcW w:w="3970" w:type="dxa"/>
          </w:tcPr>
          <w:p w:rsidR="006C1729" w:rsidRDefault="006C1729"/>
        </w:tc>
        <w:tc>
          <w:tcPr>
            <w:tcW w:w="4679" w:type="dxa"/>
          </w:tcPr>
          <w:p w:rsidR="006C1729" w:rsidRDefault="006C1729"/>
        </w:tc>
        <w:tc>
          <w:tcPr>
            <w:tcW w:w="993" w:type="dxa"/>
          </w:tcPr>
          <w:p w:rsidR="006C1729" w:rsidRDefault="006C1729"/>
        </w:tc>
      </w:tr>
      <w:tr w:rsidR="006C1729">
        <w:trPr>
          <w:trHeight w:hRule="exact" w:val="1396"/>
        </w:trPr>
        <w:tc>
          <w:tcPr>
            <w:tcW w:w="9654" w:type="dxa"/>
            <w:gridSpan w:val="3"/>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1. Наименование дисциплины: К.М.03.03 «Управленческий учет и учет персонала».</w:t>
            </w:r>
          </w:p>
          <w:p w:rsidR="006C1729" w:rsidRDefault="00B541A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1729">
        <w:trPr>
          <w:trHeight w:hRule="exact" w:val="138"/>
        </w:trPr>
        <w:tc>
          <w:tcPr>
            <w:tcW w:w="3970" w:type="dxa"/>
          </w:tcPr>
          <w:p w:rsidR="006C1729" w:rsidRDefault="006C1729"/>
        </w:tc>
        <w:tc>
          <w:tcPr>
            <w:tcW w:w="4679" w:type="dxa"/>
          </w:tcPr>
          <w:p w:rsidR="006C1729" w:rsidRDefault="006C1729"/>
        </w:tc>
        <w:tc>
          <w:tcPr>
            <w:tcW w:w="993" w:type="dxa"/>
          </w:tcPr>
          <w:p w:rsidR="006C1729" w:rsidRDefault="006C1729"/>
        </w:tc>
      </w:tr>
      <w:tr w:rsidR="006C1729">
        <w:trPr>
          <w:trHeight w:hRule="exact" w:val="3260"/>
        </w:trPr>
        <w:tc>
          <w:tcPr>
            <w:tcW w:w="9654" w:type="dxa"/>
            <w:gridSpan w:val="3"/>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1729" w:rsidRDefault="00B541A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«Управленческий учет и учет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172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Код компетенции: ПК-3</w:t>
            </w:r>
          </w:p>
          <w:p w:rsidR="006C1729" w:rsidRDefault="00B541A7">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C1729">
        <w:trPr>
          <w:trHeight w:hRule="exact" w:val="585"/>
        </w:trPr>
        <w:tc>
          <w:tcPr>
            <w:tcW w:w="9654" w:type="dxa"/>
            <w:gridSpan w:val="3"/>
            <w:shd w:val="clear" w:color="000000" w:fill="FFFFFF"/>
            <w:tcMar>
              <w:left w:w="34" w:type="dxa"/>
              <w:right w:w="34" w:type="dxa"/>
            </w:tcMar>
          </w:tcPr>
          <w:p w:rsidR="006C1729" w:rsidRDefault="006C1729">
            <w:pPr>
              <w:spacing w:after="0" w:line="240" w:lineRule="auto"/>
              <w:rPr>
                <w:sz w:val="24"/>
                <w:szCs w:val="24"/>
              </w:rPr>
            </w:pPr>
          </w:p>
          <w:p w:rsidR="006C1729" w:rsidRDefault="00B541A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1729">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ПК-3.5 знать технологии и методы формирования и контроля бюджетов</w:t>
            </w:r>
          </w:p>
        </w:tc>
      </w:tr>
      <w:tr w:rsidR="006C172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ПК-3.6 знать порядок ведения учета и отчетности по подготовке и повышению квалификации персонала</w:t>
            </w:r>
          </w:p>
        </w:tc>
      </w:tr>
      <w:tr w:rsidR="006C1729">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ПК-3.22 уметь составлять и контролировать статьи расходов на обучение персонала для планирования бюджетов</w:t>
            </w:r>
          </w:p>
        </w:tc>
      </w:tr>
      <w:tr w:rsidR="006C1729">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ПК-3.35 владеть навыками разработки планов, методических материалов, учебных планов и программ, проектов локальных актов по обучению и развитию персонала, включая оценку затрат</w:t>
            </w:r>
          </w:p>
        </w:tc>
      </w:tr>
      <w:tr w:rsidR="006C1729">
        <w:trPr>
          <w:trHeight w:hRule="exact" w:val="416"/>
        </w:trPr>
        <w:tc>
          <w:tcPr>
            <w:tcW w:w="3970" w:type="dxa"/>
          </w:tcPr>
          <w:p w:rsidR="006C1729" w:rsidRDefault="006C1729"/>
        </w:tc>
        <w:tc>
          <w:tcPr>
            <w:tcW w:w="4679" w:type="dxa"/>
          </w:tcPr>
          <w:p w:rsidR="006C1729" w:rsidRDefault="006C1729"/>
        </w:tc>
        <w:tc>
          <w:tcPr>
            <w:tcW w:w="993" w:type="dxa"/>
          </w:tcPr>
          <w:p w:rsidR="006C1729" w:rsidRDefault="006C1729"/>
        </w:tc>
      </w:tr>
      <w:tr w:rsidR="006C1729">
        <w:trPr>
          <w:trHeight w:hRule="exact" w:val="304"/>
        </w:trPr>
        <w:tc>
          <w:tcPr>
            <w:tcW w:w="9654" w:type="dxa"/>
            <w:gridSpan w:val="3"/>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1729">
        <w:trPr>
          <w:trHeight w:hRule="exact" w:val="1637"/>
        </w:trPr>
        <w:tc>
          <w:tcPr>
            <w:tcW w:w="9654" w:type="dxa"/>
            <w:gridSpan w:val="3"/>
            <w:shd w:val="clear" w:color="000000" w:fill="FFFFFF"/>
            <w:tcMar>
              <w:left w:w="34" w:type="dxa"/>
              <w:right w:w="34" w:type="dxa"/>
            </w:tcMar>
          </w:tcPr>
          <w:p w:rsidR="006C1729" w:rsidRDefault="006C1729">
            <w:pPr>
              <w:spacing w:after="0" w:line="240" w:lineRule="auto"/>
              <w:jc w:val="both"/>
              <w:rPr>
                <w:sz w:val="24"/>
                <w:szCs w:val="24"/>
              </w:rPr>
            </w:pPr>
          </w:p>
          <w:p w:rsidR="006C1729" w:rsidRDefault="00B541A7">
            <w:pPr>
              <w:spacing w:after="0" w:line="240" w:lineRule="auto"/>
              <w:jc w:val="both"/>
              <w:rPr>
                <w:sz w:val="24"/>
                <w:szCs w:val="24"/>
              </w:rPr>
            </w:pPr>
            <w:r>
              <w:rPr>
                <w:rFonts w:ascii="Times New Roman" w:hAnsi="Times New Roman" w:cs="Times New Roman"/>
                <w:color w:val="000000"/>
                <w:sz w:val="24"/>
                <w:szCs w:val="24"/>
              </w:rPr>
              <w:t>Дисциплина К.М.03.03 «Управленческий учет и учет персонала» относится к обязательной части, является дисциплиной Блока Б1. «Дисциплины (модули)». Модуль "Организация обучения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6C1729">
        <w:trPr>
          <w:trHeight w:hRule="exact" w:val="138"/>
        </w:trPr>
        <w:tc>
          <w:tcPr>
            <w:tcW w:w="3970" w:type="dxa"/>
          </w:tcPr>
          <w:p w:rsidR="006C1729" w:rsidRDefault="006C1729"/>
        </w:tc>
        <w:tc>
          <w:tcPr>
            <w:tcW w:w="4679" w:type="dxa"/>
          </w:tcPr>
          <w:p w:rsidR="006C1729" w:rsidRDefault="006C1729"/>
        </w:tc>
        <w:tc>
          <w:tcPr>
            <w:tcW w:w="993" w:type="dxa"/>
          </w:tcPr>
          <w:p w:rsidR="006C1729" w:rsidRDefault="006C1729"/>
        </w:tc>
      </w:tr>
      <w:tr w:rsidR="006C172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Коды</w:t>
            </w:r>
          </w:p>
          <w:p w:rsidR="006C1729" w:rsidRDefault="00B541A7">
            <w:pPr>
              <w:spacing w:after="0" w:line="240" w:lineRule="auto"/>
              <w:jc w:val="center"/>
              <w:rPr>
                <w:sz w:val="24"/>
                <w:szCs w:val="24"/>
              </w:rPr>
            </w:pPr>
            <w:r>
              <w:rPr>
                <w:rFonts w:ascii="Times New Roman" w:hAnsi="Times New Roman" w:cs="Times New Roman"/>
                <w:color w:val="000000"/>
                <w:sz w:val="24"/>
                <w:szCs w:val="24"/>
              </w:rPr>
              <w:t>форми-</w:t>
            </w:r>
          </w:p>
          <w:p w:rsidR="006C1729" w:rsidRDefault="00B541A7">
            <w:pPr>
              <w:spacing w:after="0" w:line="240" w:lineRule="auto"/>
              <w:jc w:val="center"/>
              <w:rPr>
                <w:sz w:val="24"/>
                <w:szCs w:val="24"/>
              </w:rPr>
            </w:pPr>
            <w:r>
              <w:rPr>
                <w:rFonts w:ascii="Times New Roman" w:hAnsi="Times New Roman" w:cs="Times New Roman"/>
                <w:color w:val="000000"/>
                <w:sz w:val="24"/>
                <w:szCs w:val="24"/>
              </w:rPr>
              <w:t>руемых</w:t>
            </w:r>
          </w:p>
          <w:p w:rsidR="006C1729" w:rsidRDefault="00B541A7">
            <w:pPr>
              <w:spacing w:after="0" w:line="240" w:lineRule="auto"/>
              <w:jc w:val="center"/>
              <w:rPr>
                <w:sz w:val="24"/>
                <w:szCs w:val="24"/>
              </w:rPr>
            </w:pPr>
            <w:r>
              <w:rPr>
                <w:rFonts w:ascii="Times New Roman" w:hAnsi="Times New Roman" w:cs="Times New Roman"/>
                <w:color w:val="000000"/>
                <w:sz w:val="24"/>
                <w:szCs w:val="24"/>
              </w:rPr>
              <w:t>компе-</w:t>
            </w:r>
          </w:p>
          <w:p w:rsidR="006C1729" w:rsidRDefault="00B541A7">
            <w:pPr>
              <w:spacing w:after="0" w:line="240" w:lineRule="auto"/>
              <w:jc w:val="center"/>
              <w:rPr>
                <w:sz w:val="24"/>
                <w:szCs w:val="24"/>
              </w:rPr>
            </w:pPr>
            <w:r>
              <w:rPr>
                <w:rFonts w:ascii="Times New Roman" w:hAnsi="Times New Roman" w:cs="Times New Roman"/>
                <w:color w:val="000000"/>
                <w:sz w:val="24"/>
                <w:szCs w:val="24"/>
              </w:rPr>
              <w:t>тенций</w:t>
            </w:r>
          </w:p>
        </w:tc>
      </w:tr>
      <w:tr w:rsidR="006C1729">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6C1729"/>
        </w:tc>
      </w:tr>
      <w:tr w:rsidR="006C1729">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6C1729"/>
        </w:tc>
      </w:tr>
      <w:tr w:rsidR="006C1729">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pPr>
            <w:r>
              <w:rPr>
                <w:rFonts w:ascii="Times New Roman" w:hAnsi="Times New Roman" w:cs="Times New Roman"/>
                <w:color w:val="000000"/>
              </w:rPr>
              <w:t>Кадровый учет</w:t>
            </w:r>
          </w:p>
          <w:p w:rsidR="006C1729" w:rsidRDefault="00B541A7">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6C1729" w:rsidRDefault="00B541A7">
            <w:pPr>
              <w:spacing w:after="0" w:line="240" w:lineRule="auto"/>
              <w:jc w:val="center"/>
            </w:pPr>
            <w:r>
              <w:rPr>
                <w:rFonts w:ascii="Times New Roman" w:hAnsi="Times New Roman" w:cs="Times New Roman"/>
                <w:color w:val="000000"/>
              </w:rPr>
              <w:t>Управление персоналом организации</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pPr>
            <w:r>
              <w:rPr>
                <w:rFonts w:ascii="Times New Roman" w:hAnsi="Times New Roman" w:cs="Times New Roman"/>
                <w:color w:val="000000"/>
              </w:rPr>
              <w:t>Бюджетирование  в управлении персоналом</w:t>
            </w:r>
          </w:p>
          <w:p w:rsidR="006C1729" w:rsidRDefault="00B541A7">
            <w:pPr>
              <w:spacing w:after="0" w:line="240" w:lineRule="auto"/>
              <w:jc w:val="center"/>
            </w:pPr>
            <w:r>
              <w:rPr>
                <w:rFonts w:ascii="Times New Roman" w:hAnsi="Times New Roman" w:cs="Times New Roman"/>
                <w:color w:val="000000"/>
              </w:rPr>
              <w:t>Контроллинг персонала</w:t>
            </w:r>
          </w:p>
          <w:p w:rsidR="006C1729" w:rsidRDefault="00B541A7">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ПК-3</w:t>
            </w:r>
          </w:p>
        </w:tc>
      </w:tr>
      <w:tr w:rsidR="006C1729">
        <w:trPr>
          <w:trHeight w:hRule="exact" w:val="138"/>
        </w:trPr>
        <w:tc>
          <w:tcPr>
            <w:tcW w:w="3970" w:type="dxa"/>
          </w:tcPr>
          <w:p w:rsidR="006C1729" w:rsidRDefault="006C1729"/>
        </w:tc>
        <w:tc>
          <w:tcPr>
            <w:tcW w:w="4679" w:type="dxa"/>
          </w:tcPr>
          <w:p w:rsidR="006C1729" w:rsidRDefault="006C1729"/>
        </w:tc>
        <w:tc>
          <w:tcPr>
            <w:tcW w:w="993" w:type="dxa"/>
          </w:tcPr>
          <w:p w:rsidR="006C1729" w:rsidRDefault="006C1729"/>
        </w:tc>
      </w:tr>
      <w:tr w:rsidR="006C1729">
        <w:trPr>
          <w:trHeight w:hRule="exact" w:val="1125"/>
        </w:trPr>
        <w:tc>
          <w:tcPr>
            <w:tcW w:w="9654" w:type="dxa"/>
            <w:gridSpan w:val="3"/>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1729">
        <w:trPr>
          <w:trHeight w:hRule="exact" w:val="447"/>
        </w:trPr>
        <w:tc>
          <w:tcPr>
            <w:tcW w:w="9654" w:type="dxa"/>
            <w:gridSpan w:val="3"/>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C1729">
        <w:trPr>
          <w:trHeight w:hRule="exact" w:val="304"/>
        </w:trPr>
        <w:tc>
          <w:tcPr>
            <w:tcW w:w="9654" w:type="dxa"/>
            <w:gridSpan w:val="5"/>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lastRenderedPageBreak/>
              <w:t>Из них:</w:t>
            </w:r>
          </w:p>
        </w:tc>
      </w:tr>
      <w:tr w:rsidR="006C1729">
        <w:trPr>
          <w:trHeight w:hRule="exact" w:val="138"/>
        </w:trPr>
        <w:tc>
          <w:tcPr>
            <w:tcW w:w="5671" w:type="dxa"/>
          </w:tcPr>
          <w:p w:rsidR="006C1729" w:rsidRDefault="006C1729"/>
        </w:tc>
        <w:tc>
          <w:tcPr>
            <w:tcW w:w="1702" w:type="dxa"/>
          </w:tcPr>
          <w:p w:rsidR="006C1729" w:rsidRDefault="006C1729"/>
        </w:tc>
        <w:tc>
          <w:tcPr>
            <w:tcW w:w="426" w:type="dxa"/>
          </w:tcPr>
          <w:p w:rsidR="006C1729" w:rsidRDefault="006C1729"/>
        </w:tc>
        <w:tc>
          <w:tcPr>
            <w:tcW w:w="710" w:type="dxa"/>
          </w:tcPr>
          <w:p w:rsidR="006C1729" w:rsidRDefault="006C1729"/>
        </w:tc>
        <w:tc>
          <w:tcPr>
            <w:tcW w:w="1135" w:type="dxa"/>
          </w:tcPr>
          <w:p w:rsidR="006C1729" w:rsidRDefault="006C1729"/>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54</w:t>
            </w:r>
          </w:p>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18</w:t>
            </w:r>
          </w:p>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0</w:t>
            </w:r>
          </w:p>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36</w:t>
            </w:r>
          </w:p>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0</w:t>
            </w:r>
          </w:p>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54</w:t>
            </w:r>
          </w:p>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0</w:t>
            </w:r>
          </w:p>
        </w:tc>
      </w:tr>
      <w:tr w:rsidR="006C1729">
        <w:trPr>
          <w:trHeight w:hRule="exact" w:val="416"/>
        </w:trPr>
        <w:tc>
          <w:tcPr>
            <w:tcW w:w="5671" w:type="dxa"/>
          </w:tcPr>
          <w:p w:rsidR="006C1729" w:rsidRDefault="006C1729"/>
        </w:tc>
        <w:tc>
          <w:tcPr>
            <w:tcW w:w="1702" w:type="dxa"/>
          </w:tcPr>
          <w:p w:rsidR="006C1729" w:rsidRDefault="006C1729"/>
        </w:tc>
        <w:tc>
          <w:tcPr>
            <w:tcW w:w="426" w:type="dxa"/>
          </w:tcPr>
          <w:p w:rsidR="006C1729" w:rsidRDefault="006C1729"/>
        </w:tc>
        <w:tc>
          <w:tcPr>
            <w:tcW w:w="710" w:type="dxa"/>
          </w:tcPr>
          <w:p w:rsidR="006C1729" w:rsidRDefault="006C1729"/>
        </w:tc>
        <w:tc>
          <w:tcPr>
            <w:tcW w:w="1135" w:type="dxa"/>
          </w:tcPr>
          <w:p w:rsidR="006C1729" w:rsidRDefault="006C1729"/>
        </w:tc>
      </w:tr>
      <w:tr w:rsidR="006C1729">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зачеты 6</w:t>
            </w:r>
          </w:p>
        </w:tc>
      </w:tr>
      <w:tr w:rsidR="006C1729">
        <w:trPr>
          <w:trHeight w:hRule="exact" w:val="277"/>
        </w:trPr>
        <w:tc>
          <w:tcPr>
            <w:tcW w:w="5671" w:type="dxa"/>
          </w:tcPr>
          <w:p w:rsidR="006C1729" w:rsidRDefault="006C1729"/>
        </w:tc>
        <w:tc>
          <w:tcPr>
            <w:tcW w:w="1702" w:type="dxa"/>
          </w:tcPr>
          <w:p w:rsidR="006C1729" w:rsidRDefault="006C1729"/>
        </w:tc>
        <w:tc>
          <w:tcPr>
            <w:tcW w:w="426" w:type="dxa"/>
          </w:tcPr>
          <w:p w:rsidR="006C1729" w:rsidRDefault="006C1729"/>
        </w:tc>
        <w:tc>
          <w:tcPr>
            <w:tcW w:w="710" w:type="dxa"/>
          </w:tcPr>
          <w:p w:rsidR="006C1729" w:rsidRDefault="006C1729"/>
        </w:tc>
        <w:tc>
          <w:tcPr>
            <w:tcW w:w="1135" w:type="dxa"/>
          </w:tcPr>
          <w:p w:rsidR="006C1729" w:rsidRDefault="006C1729"/>
        </w:tc>
      </w:tr>
      <w:tr w:rsidR="006C1729">
        <w:trPr>
          <w:trHeight w:hRule="exact" w:val="1666"/>
        </w:trPr>
        <w:tc>
          <w:tcPr>
            <w:tcW w:w="9654" w:type="dxa"/>
            <w:gridSpan w:val="5"/>
            <w:shd w:val="clear" w:color="000000" w:fill="FFFFFF"/>
            <w:tcMar>
              <w:left w:w="34" w:type="dxa"/>
              <w:right w:w="34" w:type="dxa"/>
            </w:tcMar>
          </w:tcPr>
          <w:p w:rsidR="006C1729" w:rsidRDefault="006C1729">
            <w:pPr>
              <w:spacing w:after="0" w:line="240" w:lineRule="auto"/>
              <w:jc w:val="center"/>
              <w:rPr>
                <w:sz w:val="24"/>
                <w:szCs w:val="24"/>
              </w:rPr>
            </w:pPr>
          </w:p>
          <w:p w:rsidR="006C1729" w:rsidRDefault="00B541A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1729" w:rsidRDefault="006C1729">
            <w:pPr>
              <w:spacing w:after="0" w:line="240" w:lineRule="auto"/>
              <w:jc w:val="center"/>
              <w:rPr>
                <w:sz w:val="24"/>
                <w:szCs w:val="24"/>
              </w:rPr>
            </w:pPr>
          </w:p>
          <w:p w:rsidR="006C1729" w:rsidRDefault="00B541A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1729">
        <w:trPr>
          <w:trHeight w:hRule="exact" w:val="416"/>
        </w:trPr>
        <w:tc>
          <w:tcPr>
            <w:tcW w:w="5671" w:type="dxa"/>
          </w:tcPr>
          <w:p w:rsidR="006C1729" w:rsidRDefault="006C1729"/>
        </w:tc>
        <w:tc>
          <w:tcPr>
            <w:tcW w:w="1702" w:type="dxa"/>
          </w:tcPr>
          <w:p w:rsidR="006C1729" w:rsidRDefault="006C1729"/>
        </w:tc>
        <w:tc>
          <w:tcPr>
            <w:tcW w:w="426" w:type="dxa"/>
          </w:tcPr>
          <w:p w:rsidR="006C1729" w:rsidRDefault="006C1729"/>
        </w:tc>
        <w:tc>
          <w:tcPr>
            <w:tcW w:w="710" w:type="dxa"/>
          </w:tcPr>
          <w:p w:rsidR="006C1729" w:rsidRDefault="006C1729"/>
        </w:tc>
        <w:tc>
          <w:tcPr>
            <w:tcW w:w="1135" w:type="dxa"/>
          </w:tcPr>
          <w:p w:rsidR="006C1729" w:rsidRDefault="006C1729"/>
        </w:tc>
      </w:tr>
      <w:tr w:rsidR="006C1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1729" w:rsidRDefault="00B541A7">
            <w:pPr>
              <w:spacing w:after="0" w:line="240" w:lineRule="auto"/>
              <w:jc w:val="center"/>
              <w:rPr>
                <w:sz w:val="24"/>
                <w:szCs w:val="24"/>
              </w:rPr>
            </w:pPr>
            <w:r>
              <w:rPr>
                <w:rFonts w:ascii="Times New Roman" w:hAnsi="Times New Roman" w:cs="Times New Roman"/>
                <w:color w:val="000000"/>
                <w:sz w:val="24"/>
                <w:szCs w:val="24"/>
              </w:rPr>
              <w:t>Часов</w:t>
            </w:r>
          </w:p>
        </w:tc>
      </w:tr>
      <w:tr w:rsidR="006C17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729" w:rsidRDefault="006C1729"/>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729" w:rsidRDefault="006C1729"/>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729" w:rsidRDefault="006C1729"/>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1729" w:rsidRDefault="006C1729"/>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Учет затрат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4</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затраты и расходы.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lastRenderedPageBreak/>
              <w:t>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4</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4</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2</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4</w:t>
            </w:r>
          </w:p>
        </w:tc>
      </w:tr>
      <w:tr w:rsidR="006C17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4</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Управленческий учет: цели и задачи. Основы управленческой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r>
      <w:tr w:rsidR="006C1729">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себестоимость продукции.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 прибыли и безубыточность.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10</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Основные компоненты системы управленческого учета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r>
      <w:tr w:rsidR="006C1729">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Система показателей деятельности. Система долгосрочных и текущих бюджетов.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10</w:t>
            </w:r>
          </w:p>
        </w:tc>
      </w:tr>
      <w:tr w:rsidR="006C1729">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10</w:t>
            </w:r>
          </w:p>
        </w:tc>
      </w:tr>
      <w:tr w:rsidR="006C1729">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6C17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6C172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color w:val="000000"/>
                <w:sz w:val="24"/>
                <w:szCs w:val="24"/>
              </w:rPr>
              <w:t>108</w:t>
            </w:r>
          </w:p>
        </w:tc>
      </w:tr>
      <w:tr w:rsidR="006C1729">
        <w:trPr>
          <w:trHeight w:hRule="exact" w:val="6741"/>
        </w:trPr>
        <w:tc>
          <w:tcPr>
            <w:tcW w:w="9654" w:type="dxa"/>
            <w:gridSpan w:val="4"/>
            <w:shd w:val="clear" w:color="000000" w:fill="FFFFFF"/>
            <w:tcMar>
              <w:left w:w="34" w:type="dxa"/>
              <w:right w:w="34" w:type="dxa"/>
            </w:tcMar>
          </w:tcPr>
          <w:p w:rsidR="006C1729" w:rsidRDefault="006C1729">
            <w:pPr>
              <w:spacing w:after="0" w:line="240" w:lineRule="auto"/>
              <w:jc w:val="both"/>
              <w:rPr>
                <w:sz w:val="20"/>
                <w:szCs w:val="20"/>
              </w:rPr>
            </w:pPr>
          </w:p>
          <w:p w:rsidR="006C1729" w:rsidRDefault="00B541A7">
            <w:pPr>
              <w:spacing w:after="0" w:line="240" w:lineRule="auto"/>
              <w:jc w:val="both"/>
              <w:rPr>
                <w:sz w:val="20"/>
                <w:szCs w:val="20"/>
              </w:rPr>
            </w:pPr>
            <w:r>
              <w:rPr>
                <w:rFonts w:ascii="Times New Roman" w:hAnsi="Times New Roman" w:cs="Times New Roman"/>
                <w:color w:val="000000"/>
                <w:sz w:val="20"/>
                <w:szCs w:val="20"/>
              </w:rPr>
              <w:t>* Примечания:</w:t>
            </w:r>
          </w:p>
          <w:p w:rsidR="006C1729" w:rsidRDefault="00B541A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1729" w:rsidRDefault="00B5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1729" w:rsidRDefault="00B541A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1729" w:rsidRDefault="00B541A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11283"/>
        </w:trPr>
        <w:tc>
          <w:tcPr>
            <w:tcW w:w="9654" w:type="dxa"/>
            <w:shd w:val="clear" w:color="000000" w:fill="FFFFFF"/>
            <w:tcMar>
              <w:left w:w="34" w:type="dxa"/>
              <w:right w:w="34" w:type="dxa"/>
            </w:tcMar>
          </w:tcPr>
          <w:p w:rsidR="006C1729" w:rsidRDefault="00B541A7">
            <w:pPr>
              <w:spacing w:after="0" w:line="240" w:lineRule="auto"/>
              <w:jc w:val="both"/>
              <w:rPr>
                <w:sz w:val="20"/>
                <w:szCs w:val="20"/>
              </w:rPr>
            </w:pPr>
            <w:r>
              <w:rPr>
                <w:rFonts w:ascii="Times New Roman" w:hAnsi="Times New Roman" w:cs="Times New Roman"/>
                <w:color w:val="000000"/>
                <w:sz w:val="20"/>
                <w:szCs w:val="20"/>
              </w:rPr>
              <w:lastRenderedPageBreak/>
              <w:t>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1729" w:rsidRDefault="00B541A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1729" w:rsidRDefault="00B5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C1729" w:rsidRDefault="00B541A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1729" w:rsidRDefault="00B541A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1729">
        <w:trPr>
          <w:trHeight w:hRule="exact" w:val="585"/>
        </w:trPr>
        <w:tc>
          <w:tcPr>
            <w:tcW w:w="9654" w:type="dxa"/>
            <w:shd w:val="clear" w:color="000000" w:fill="FFFFFF"/>
            <w:tcMar>
              <w:left w:w="34" w:type="dxa"/>
              <w:right w:w="34" w:type="dxa"/>
            </w:tcMar>
          </w:tcPr>
          <w:p w:rsidR="006C1729" w:rsidRDefault="006C1729">
            <w:pPr>
              <w:spacing w:after="0" w:line="240" w:lineRule="auto"/>
              <w:rPr>
                <w:sz w:val="24"/>
                <w:szCs w:val="24"/>
              </w:rPr>
            </w:pPr>
          </w:p>
          <w:p w:rsidR="006C1729" w:rsidRDefault="00B541A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1729">
        <w:trPr>
          <w:trHeight w:hRule="exact" w:val="277"/>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1729">
        <w:trPr>
          <w:trHeight w:hRule="exact" w:val="26"/>
        </w:trPr>
        <w:tc>
          <w:tcPr>
            <w:tcW w:w="9654" w:type="dxa"/>
            <w:vMerge w:val="restart"/>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Управленческий учет: цели и задачи. Основы управленческой отчетности.</w:t>
            </w:r>
          </w:p>
        </w:tc>
      </w:tr>
      <w:tr w:rsidR="006C1729">
        <w:trPr>
          <w:trHeight w:hRule="exact" w:val="277"/>
        </w:trPr>
        <w:tc>
          <w:tcPr>
            <w:tcW w:w="9654" w:type="dxa"/>
            <w:vMerge/>
            <w:shd w:val="clear" w:color="000000" w:fill="FFFFFF"/>
            <w:tcMar>
              <w:left w:w="34" w:type="dxa"/>
              <w:right w:w="34" w:type="dxa"/>
            </w:tcMar>
          </w:tcPr>
          <w:p w:rsidR="006C1729" w:rsidRDefault="006C1729"/>
        </w:tc>
      </w:tr>
      <w:tr w:rsidR="006C1729">
        <w:trPr>
          <w:trHeight w:hRule="exact" w:val="2448"/>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Сущность управленческого учета персонала.  Цели управленческого учета персо-нала.</w:t>
            </w:r>
          </w:p>
          <w:p w:rsidR="006C1729" w:rsidRDefault="00B541A7">
            <w:pPr>
              <w:spacing w:after="0" w:line="240" w:lineRule="auto"/>
              <w:jc w:val="both"/>
              <w:rPr>
                <w:sz w:val="24"/>
                <w:szCs w:val="24"/>
              </w:rPr>
            </w:pPr>
            <w:r>
              <w:rPr>
                <w:rFonts w:ascii="Times New Roman" w:hAnsi="Times New Roman" w:cs="Times New Roman"/>
                <w:color w:val="000000"/>
                <w:sz w:val="24"/>
                <w:szCs w:val="24"/>
              </w:rPr>
              <w:t>Ключевые пользователи управленческого учета персонала.  Лица, ответственные за формирование системы управленческого учета персонала в организации. Задачи управ- ленческого учета персонала.</w:t>
            </w:r>
          </w:p>
          <w:p w:rsidR="006C1729" w:rsidRDefault="00B541A7">
            <w:pPr>
              <w:spacing w:after="0" w:line="240" w:lineRule="auto"/>
              <w:jc w:val="both"/>
              <w:rPr>
                <w:sz w:val="24"/>
                <w:szCs w:val="24"/>
              </w:rPr>
            </w:pPr>
            <w:r>
              <w:rPr>
                <w:rFonts w:ascii="Times New Roman" w:hAnsi="Times New Roman" w:cs="Times New Roman"/>
                <w:color w:val="000000"/>
                <w:sz w:val="24"/>
                <w:szCs w:val="24"/>
              </w:rPr>
              <w:t>Основные компоненты системы управленческого учета персонала  в организации. Основные процессы, обеспечивающие формирование и функционирование системы управленческого учета персонала. Факторы, оказывающие влияние на организацию сис- темы управленческого учета в организациях.</w:t>
            </w:r>
          </w:p>
        </w:tc>
      </w:tr>
      <w:tr w:rsidR="006C1729">
        <w:trPr>
          <w:trHeight w:hRule="exact" w:val="491"/>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Ключевые пользователи управленческого учета. Лица, ответственные за</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lastRenderedPageBreak/>
              <w:t>формирование системы управленческого учета в организации.</w:t>
            </w:r>
          </w:p>
        </w:tc>
      </w:tr>
      <w:tr w:rsidR="006C1729">
        <w:trPr>
          <w:trHeight w:hRule="exact" w:val="2448"/>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Автономные и интегрированные системы учета как разновидность вариантов организации управленческого учета.</w:t>
            </w:r>
          </w:p>
          <w:p w:rsidR="006C1729" w:rsidRDefault="00B541A7">
            <w:pPr>
              <w:spacing w:after="0" w:line="240" w:lineRule="auto"/>
              <w:jc w:val="both"/>
              <w:rPr>
                <w:sz w:val="24"/>
                <w:szCs w:val="24"/>
              </w:rPr>
            </w:pPr>
            <w:r>
              <w:rPr>
                <w:rFonts w:ascii="Times New Roman" w:hAnsi="Times New Roman" w:cs="Times New Roman"/>
                <w:color w:val="000000"/>
                <w:sz w:val="24"/>
                <w:szCs w:val="24"/>
              </w:rPr>
              <w:t>Децентрализация управления – основа создания центров ответственности. Виды центров финансовой ответственности: центр затрат, центр доходов, центр прибыли, центр инвестиций.</w:t>
            </w:r>
          </w:p>
          <w:p w:rsidR="006C1729" w:rsidRDefault="00B541A7">
            <w:pPr>
              <w:spacing w:after="0" w:line="240" w:lineRule="auto"/>
              <w:jc w:val="both"/>
              <w:rPr>
                <w:sz w:val="24"/>
                <w:szCs w:val="24"/>
              </w:rPr>
            </w:pPr>
            <w:r>
              <w:rPr>
                <w:rFonts w:ascii="Times New Roman" w:hAnsi="Times New Roman" w:cs="Times New Roman"/>
                <w:color w:val="000000"/>
                <w:sz w:val="24"/>
                <w:szCs w:val="24"/>
              </w:rPr>
              <w:t>Сегменты управленческой деятельности. Сегментарная отчетность – дополнительные возможности управления и контроля.</w:t>
            </w:r>
          </w:p>
          <w:p w:rsidR="006C1729" w:rsidRDefault="00B541A7">
            <w:pPr>
              <w:spacing w:after="0" w:line="240" w:lineRule="auto"/>
              <w:jc w:val="both"/>
              <w:rPr>
                <w:sz w:val="24"/>
                <w:szCs w:val="24"/>
              </w:rPr>
            </w:pPr>
            <w:r>
              <w:rPr>
                <w:rFonts w:ascii="Times New Roman" w:hAnsi="Times New Roman" w:cs="Times New Roman"/>
                <w:color w:val="000000"/>
                <w:sz w:val="24"/>
                <w:szCs w:val="24"/>
              </w:rPr>
              <w:t>Финансовые критерии оценки деятельности центров ответственности. Нефинансовые критерии оценки деятельности центров ответственности.</w:t>
            </w:r>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Учет затрат</w:t>
            </w:r>
          </w:p>
        </w:tc>
      </w:tr>
      <w:tr w:rsidR="006C1729">
        <w:trPr>
          <w:trHeight w:hRule="exact" w:val="1907"/>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Места возникновения затрат. Объекты калькулирования. Калькулирование как процесс, и калькуляция как один из основных документов управленческого учета. Фактор затрат – база распределения накладных затрат. Носитель затрат как причина появления затрат.</w:t>
            </w:r>
          </w:p>
          <w:p w:rsidR="006C1729" w:rsidRDefault="00B541A7">
            <w:pPr>
              <w:spacing w:after="0" w:line="240" w:lineRule="auto"/>
              <w:jc w:val="both"/>
              <w:rPr>
                <w:sz w:val="24"/>
                <w:szCs w:val="24"/>
              </w:rPr>
            </w:pPr>
            <w:r>
              <w:rPr>
                <w:rFonts w:ascii="Times New Roman" w:hAnsi="Times New Roman" w:cs="Times New Roman"/>
                <w:color w:val="000000"/>
                <w:sz w:val="24"/>
                <w:szCs w:val="24"/>
              </w:rPr>
              <w:t>Производственная мощность: теоретическая, практическая и нормальная производственная мощность. Лимитирующие факторы – факторы, ограничивающие деятельность организации. Внешние и внутренние лимитирующие факторы.</w:t>
            </w:r>
          </w:p>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затраты и расходы.</w:t>
            </w:r>
          </w:p>
        </w:tc>
      </w:tr>
      <w:tr w:rsidR="006C1729">
        <w:trPr>
          <w:trHeight w:hRule="exact" w:val="3260"/>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Затраты и расходы. Затраты как активы организации. Расходы как уменьшение капитала организации.</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затрат для целей финансового и управленческого учета: по элементам, функциям, статьям.</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их места в системе производства и управления: производственные (затраты продукта) и непроизводственные (расходы периода).</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затрат по способу их отнесения к объекту калькулирования (к технологическому процессу): прямые (основные) и косвенные (накладные) затраты. Разделение косвенных затрат на полезные и бесполезные.</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затрат в зависимости от изменения уровня деловой активности: переменные и постоянные затраты. Пропорциональные, прогрессивные, дегрессивные, регрессивные затраты. Линейная аппроксимация поведения затрат.</w:t>
            </w:r>
          </w:p>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себестоимость продукции.</w:t>
            </w:r>
          </w:p>
        </w:tc>
      </w:tr>
      <w:tr w:rsidR="006C1729">
        <w:trPr>
          <w:trHeight w:hRule="exact" w:val="2178"/>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Себестоимость продукта: ее состав и виды. Роль калькулирования себестоимости продукта в управлении деятельностью организации.</w:t>
            </w:r>
          </w:p>
          <w:p w:rsidR="006C1729" w:rsidRDefault="00B541A7">
            <w:pPr>
              <w:spacing w:after="0" w:line="240" w:lineRule="auto"/>
              <w:jc w:val="both"/>
              <w:rPr>
                <w:sz w:val="24"/>
                <w:szCs w:val="24"/>
              </w:rPr>
            </w:pPr>
            <w:r>
              <w:rPr>
                <w:rFonts w:ascii="Times New Roman" w:hAnsi="Times New Roman" w:cs="Times New Roman"/>
                <w:color w:val="000000"/>
                <w:sz w:val="24"/>
                <w:szCs w:val="24"/>
              </w:rPr>
              <w:t>Принципы калькулирования. Классификация методов учета затрат и калькулирования: в зависимости от задач финансового учета (полная и сокращенная себестоимость); для целей управленческого учета (абсорбционная себестоимость и себестоимость по методике «директ-костинг»); в зависимости от применения методов планирования и контроля (фактическая и нормативная себестоимость); в зависимости от типа деятельности организации (позаказная и попроцессная себестоимость).</w:t>
            </w:r>
          </w:p>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прибыли и безубыточность.</w:t>
            </w:r>
          </w:p>
        </w:tc>
      </w:tr>
      <w:tr w:rsidR="006C1729">
        <w:trPr>
          <w:trHeight w:hRule="exact" w:val="1637"/>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Понятие безубыточности. Определение критического объема продаж. Графическое определение точки безубыточности.</w:t>
            </w:r>
          </w:p>
          <w:p w:rsidR="006C1729" w:rsidRDefault="00B541A7">
            <w:pPr>
              <w:spacing w:after="0" w:line="240" w:lineRule="auto"/>
              <w:jc w:val="both"/>
              <w:rPr>
                <w:sz w:val="24"/>
                <w:szCs w:val="24"/>
              </w:rPr>
            </w:pPr>
            <w:r>
              <w:rPr>
                <w:rFonts w:ascii="Times New Roman" w:hAnsi="Times New Roman" w:cs="Times New Roman"/>
                <w:color w:val="000000"/>
                <w:sz w:val="24"/>
                <w:szCs w:val="24"/>
              </w:rPr>
              <w:t>Планирование прибыли. Рассмотрение вопросов производства отдельных видов продукта. Выбор оптимального ассортимента продукции. Запас прочности. Кромка безопасности. Оперативный контроль объема продаж.</w:t>
            </w:r>
          </w:p>
          <w:p w:rsidR="006C1729" w:rsidRDefault="00B541A7">
            <w:pPr>
              <w:spacing w:after="0" w:line="240" w:lineRule="auto"/>
              <w:jc w:val="both"/>
              <w:rPr>
                <w:sz w:val="24"/>
                <w:szCs w:val="24"/>
              </w:rPr>
            </w:pPr>
            <w:r>
              <w:rPr>
                <w:rFonts w:ascii="Times New Roman" w:hAnsi="Times New Roman" w:cs="Times New Roman"/>
                <w:color w:val="000000"/>
                <w:sz w:val="24"/>
                <w:szCs w:val="24"/>
              </w:rPr>
              <w:t>Условия применения маржинального анализа.</w:t>
            </w:r>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w:t>
            </w:r>
          </w:p>
        </w:tc>
      </w:tr>
      <w:tr w:rsidR="006C1729">
        <w:trPr>
          <w:trHeight w:hRule="exact" w:val="1290"/>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Ценообразование продукта по формуле «себестоимость плюс». Виды ценообразования. Проблемы ценообразования в стандартных условиях. Методики «таргет-костинг» и «кайзен-костинг».</w:t>
            </w:r>
          </w:p>
          <w:p w:rsidR="006C1729" w:rsidRDefault="00B541A7">
            <w:pPr>
              <w:spacing w:after="0" w:line="240" w:lineRule="auto"/>
              <w:jc w:val="both"/>
              <w:rPr>
                <w:sz w:val="24"/>
                <w:szCs w:val="24"/>
              </w:rPr>
            </w:pPr>
            <w:r>
              <w:rPr>
                <w:rFonts w:ascii="Times New Roman" w:hAnsi="Times New Roman" w:cs="Times New Roman"/>
                <w:color w:val="000000"/>
                <w:sz w:val="24"/>
                <w:szCs w:val="24"/>
              </w:rPr>
              <w:t>Ценообразование в нестандартных условиях. Преимущества ценообразования на основе</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1096"/>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lastRenderedPageBreak/>
              <w:t>системы «директ-костинг».</w:t>
            </w:r>
          </w:p>
          <w:p w:rsidR="006C1729" w:rsidRDefault="00B541A7">
            <w:pPr>
              <w:spacing w:after="0" w:line="240" w:lineRule="auto"/>
              <w:jc w:val="both"/>
              <w:rPr>
                <w:sz w:val="24"/>
                <w:szCs w:val="24"/>
              </w:rPr>
            </w:pPr>
            <w:r>
              <w:rPr>
                <w:rFonts w:ascii="Times New Roman" w:hAnsi="Times New Roman" w:cs="Times New Roman"/>
                <w:color w:val="000000"/>
                <w:sz w:val="24"/>
                <w:szCs w:val="24"/>
              </w:rPr>
              <w:t>Метод валовой прибыли, рентабельности продаж, рентабельности активов.</w:t>
            </w:r>
          </w:p>
          <w:p w:rsidR="006C1729" w:rsidRDefault="00B541A7">
            <w:pPr>
              <w:spacing w:after="0" w:line="240" w:lineRule="auto"/>
              <w:jc w:val="both"/>
              <w:rPr>
                <w:sz w:val="24"/>
                <w:szCs w:val="24"/>
              </w:rPr>
            </w:pPr>
            <w:r>
              <w:rPr>
                <w:rFonts w:ascii="Times New Roman" w:hAnsi="Times New Roman" w:cs="Times New Roman"/>
                <w:color w:val="000000"/>
                <w:sz w:val="24"/>
                <w:szCs w:val="24"/>
              </w:rPr>
              <w:t>Определение трансфертной цены. Возможности оценки деятельности отдельных подразделений организации и сегментов бизнеса.</w:t>
            </w:r>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Система показателей деятельности. Система долгосрочных и текущих бюджетов.</w:t>
            </w:r>
          </w:p>
        </w:tc>
      </w:tr>
      <w:tr w:rsidR="006C1729">
        <w:trPr>
          <w:trHeight w:hRule="exact" w:val="2989"/>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Виды планирования. Классификация по срокам: стратегическое, административное и оперативное планирование.</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по детализации: частное и общее планирование.</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по методам разработки: «от нуля» и «от достигнутого».</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по функциям затрат в планировании деятельности: капитальное и текущее планирование.</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по возможности контроля: статичное и гибкое планирование.</w:t>
            </w:r>
          </w:p>
          <w:p w:rsidR="006C1729" w:rsidRDefault="00B541A7">
            <w:pPr>
              <w:spacing w:after="0" w:line="240" w:lineRule="auto"/>
              <w:jc w:val="both"/>
              <w:rPr>
                <w:sz w:val="24"/>
                <w:szCs w:val="24"/>
              </w:rPr>
            </w:pPr>
            <w:r>
              <w:rPr>
                <w:rFonts w:ascii="Times New Roman" w:hAnsi="Times New Roman" w:cs="Times New Roman"/>
                <w:color w:val="000000"/>
                <w:sz w:val="24"/>
                <w:szCs w:val="24"/>
              </w:rPr>
              <w:t>Процесс планирования. Прогнозы и бюджеты.</w:t>
            </w:r>
          </w:p>
          <w:p w:rsidR="006C1729" w:rsidRDefault="00B541A7">
            <w:pPr>
              <w:spacing w:after="0" w:line="240" w:lineRule="auto"/>
              <w:jc w:val="both"/>
              <w:rPr>
                <w:sz w:val="24"/>
                <w:szCs w:val="24"/>
              </w:rPr>
            </w:pPr>
            <w:r>
              <w:rPr>
                <w:rFonts w:ascii="Times New Roman" w:hAnsi="Times New Roman" w:cs="Times New Roman"/>
                <w:color w:val="000000"/>
                <w:sz w:val="24"/>
                <w:szCs w:val="24"/>
              </w:rPr>
              <w:t>Состав мастер-бюджета. Оперативный и финансовый бюджеты. Гибкий бюджет в системе нормативных затрат. Анализ отклонений фактических результатов от запланиро- ванных – основа контроля над деятельностью организации.</w:t>
            </w:r>
          </w:p>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Система управленческих отчетов. Основные процессы, обеспечивающие формирование и функционирование системы управленческого учета.</w:t>
            </w:r>
          </w:p>
        </w:tc>
      </w:tr>
      <w:tr w:rsidR="006C1729">
        <w:trPr>
          <w:trHeight w:hRule="exact" w:val="2178"/>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Понятие управленческого решения и процесс принятия управленческих решений в управлении персоналом.</w:t>
            </w:r>
          </w:p>
          <w:p w:rsidR="006C1729" w:rsidRDefault="00B541A7">
            <w:pPr>
              <w:spacing w:after="0" w:line="240" w:lineRule="auto"/>
              <w:jc w:val="both"/>
              <w:rPr>
                <w:sz w:val="24"/>
                <w:szCs w:val="24"/>
              </w:rPr>
            </w:pPr>
            <w:r>
              <w:rPr>
                <w:rFonts w:ascii="Times New Roman" w:hAnsi="Times New Roman" w:cs="Times New Roman"/>
                <w:color w:val="000000"/>
                <w:sz w:val="24"/>
                <w:szCs w:val="24"/>
              </w:rPr>
              <w:t>Классификация управленческих решений. Процесс принятия управленческих реше-ний в планировании персонала. Процесс принятия управленческих решений в организа-ции труда. Процесс управленческих решений в мотивации и стимулировании труда.</w:t>
            </w:r>
          </w:p>
          <w:p w:rsidR="006C1729" w:rsidRDefault="00B541A7">
            <w:pPr>
              <w:spacing w:after="0" w:line="240" w:lineRule="auto"/>
              <w:jc w:val="both"/>
              <w:rPr>
                <w:sz w:val="24"/>
                <w:szCs w:val="24"/>
              </w:rPr>
            </w:pPr>
            <w:r>
              <w:rPr>
                <w:rFonts w:ascii="Times New Roman" w:hAnsi="Times New Roman" w:cs="Times New Roman"/>
                <w:color w:val="000000"/>
                <w:sz w:val="24"/>
                <w:szCs w:val="24"/>
              </w:rPr>
              <w:t>Понятие, цель и задачи аудита персонала. Методика проведения аудита персонала.</w:t>
            </w:r>
          </w:p>
          <w:p w:rsidR="006C1729" w:rsidRDefault="00B541A7">
            <w:pPr>
              <w:spacing w:after="0" w:line="240" w:lineRule="auto"/>
              <w:jc w:val="both"/>
              <w:rPr>
                <w:sz w:val="24"/>
                <w:szCs w:val="24"/>
              </w:rPr>
            </w:pPr>
            <w:r>
              <w:rPr>
                <w:rFonts w:ascii="Times New Roman" w:hAnsi="Times New Roman" w:cs="Times New Roman"/>
                <w:color w:val="000000"/>
                <w:sz w:val="24"/>
                <w:szCs w:val="24"/>
              </w:rPr>
              <w:t>Показатели кадрового аудита персонала. Контроллинг персонала: сущность, функ-ции, задачи. Документальное обеспечение контроллинга персонала.</w:t>
            </w:r>
          </w:p>
        </w:tc>
      </w:tr>
      <w:tr w:rsidR="006C1729">
        <w:trPr>
          <w:trHeight w:hRule="exact" w:val="277"/>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1729">
        <w:trPr>
          <w:trHeight w:hRule="exact" w:val="14"/>
        </w:trPr>
        <w:tc>
          <w:tcPr>
            <w:tcW w:w="9640" w:type="dxa"/>
          </w:tcPr>
          <w:p w:rsidR="006C1729" w:rsidRDefault="006C1729"/>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Управленческий учет: цели и задачи. Основы управленческой отчетности.</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Ключевые пользователи управленческого учета. Лица, ответственные за формирование системы управленческого учета в организации.</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Учет затрат</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Учет затрат</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затраты и расходы.</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затраты и расходы.</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себестоимость продукции.</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 прибыли и безубыточность.</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Основные компоненты системы управленческого учета в организации.</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14"/>
        </w:trPr>
        <w:tc>
          <w:tcPr>
            <w:tcW w:w="9640" w:type="dxa"/>
          </w:tcPr>
          <w:p w:rsidR="006C1729" w:rsidRDefault="006C1729"/>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t>Система показателей деятельности. Система долгосрочных и текущих бюджетов.</w:t>
            </w:r>
          </w:p>
        </w:tc>
      </w:tr>
      <w:tr w:rsidR="006C1729">
        <w:trPr>
          <w:trHeight w:hRule="exact" w:val="285"/>
        </w:trPr>
        <w:tc>
          <w:tcPr>
            <w:tcW w:w="9654" w:type="dxa"/>
            <w:shd w:val="clear" w:color="000000" w:fill="FFFFFF"/>
            <w:tcMar>
              <w:left w:w="34" w:type="dxa"/>
              <w:right w:w="34" w:type="dxa"/>
            </w:tcMar>
          </w:tcPr>
          <w:p w:rsidR="006C1729" w:rsidRDefault="006C1729">
            <w:pPr>
              <w:spacing w:after="0" w:line="240" w:lineRule="auto"/>
              <w:jc w:val="both"/>
              <w:rPr>
                <w:sz w:val="24"/>
                <w:szCs w:val="24"/>
              </w:rPr>
            </w:pP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1729">
        <w:trPr>
          <w:trHeight w:hRule="exact" w:val="585"/>
        </w:trPr>
        <w:tc>
          <w:tcPr>
            <w:tcW w:w="9654" w:type="dxa"/>
            <w:gridSpan w:val="2"/>
            <w:shd w:val="clear" w:color="000000" w:fill="FFFFFF"/>
            <w:tcMar>
              <w:left w:w="34" w:type="dxa"/>
              <w:right w:w="34" w:type="dxa"/>
            </w:tcMar>
          </w:tcPr>
          <w:p w:rsidR="006C1729" w:rsidRDefault="00B541A7">
            <w:pPr>
              <w:spacing w:after="0" w:line="240" w:lineRule="auto"/>
              <w:jc w:val="center"/>
              <w:rPr>
                <w:sz w:val="24"/>
                <w:szCs w:val="24"/>
              </w:rPr>
            </w:pPr>
            <w:r>
              <w:rPr>
                <w:rFonts w:ascii="Times New Roman" w:hAnsi="Times New Roman" w:cs="Times New Roman"/>
                <w:b/>
                <w:color w:val="000000"/>
                <w:sz w:val="24"/>
                <w:szCs w:val="24"/>
              </w:rPr>
              <w:lastRenderedPageBreak/>
              <w:t>Система управленческих отчетов. Основные процессы, обеспечивающие формирование и функционирование системы управленческого учета.</w:t>
            </w:r>
          </w:p>
        </w:tc>
      </w:tr>
      <w:tr w:rsidR="006C1729">
        <w:trPr>
          <w:trHeight w:hRule="exact" w:val="285"/>
        </w:trPr>
        <w:tc>
          <w:tcPr>
            <w:tcW w:w="9654" w:type="dxa"/>
            <w:gridSpan w:val="2"/>
            <w:shd w:val="clear" w:color="000000" w:fill="FFFFFF"/>
            <w:tcMar>
              <w:left w:w="34" w:type="dxa"/>
              <w:right w:w="34" w:type="dxa"/>
            </w:tcMar>
          </w:tcPr>
          <w:p w:rsidR="006C1729" w:rsidRDefault="006C1729">
            <w:pPr>
              <w:spacing w:after="0" w:line="240" w:lineRule="auto"/>
              <w:jc w:val="both"/>
              <w:rPr>
                <w:sz w:val="24"/>
                <w:szCs w:val="24"/>
              </w:rPr>
            </w:pPr>
          </w:p>
        </w:tc>
      </w:tr>
      <w:tr w:rsidR="006C1729">
        <w:trPr>
          <w:trHeight w:hRule="exact" w:val="855"/>
        </w:trPr>
        <w:tc>
          <w:tcPr>
            <w:tcW w:w="9654" w:type="dxa"/>
            <w:gridSpan w:val="2"/>
            <w:shd w:val="clear" w:color="000000" w:fill="FFFFFF"/>
            <w:tcMar>
              <w:left w:w="34" w:type="dxa"/>
              <w:right w:w="34" w:type="dxa"/>
            </w:tcMar>
          </w:tcPr>
          <w:p w:rsidR="006C1729" w:rsidRDefault="006C1729">
            <w:pPr>
              <w:spacing w:after="0" w:line="240" w:lineRule="auto"/>
              <w:rPr>
                <w:sz w:val="24"/>
                <w:szCs w:val="24"/>
              </w:rPr>
            </w:pPr>
          </w:p>
          <w:p w:rsidR="006C1729" w:rsidRDefault="00B541A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1729">
        <w:trPr>
          <w:trHeight w:hRule="exact" w:val="5182"/>
        </w:trPr>
        <w:tc>
          <w:tcPr>
            <w:tcW w:w="9654" w:type="dxa"/>
            <w:gridSpan w:val="2"/>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«Управленческий учет и учет персонала» / Касюк Е.А.. – Омск: Изд-во Омской гуманитарной академии, 2022.</w:t>
            </w:r>
          </w:p>
          <w:p w:rsidR="006C1729" w:rsidRDefault="00B541A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1729" w:rsidRDefault="00B541A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1729" w:rsidRDefault="00B541A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1729">
        <w:trPr>
          <w:trHeight w:hRule="exact" w:val="138"/>
        </w:trPr>
        <w:tc>
          <w:tcPr>
            <w:tcW w:w="285" w:type="dxa"/>
          </w:tcPr>
          <w:p w:rsidR="006C1729" w:rsidRDefault="006C1729"/>
        </w:tc>
        <w:tc>
          <w:tcPr>
            <w:tcW w:w="9356" w:type="dxa"/>
          </w:tcPr>
          <w:p w:rsidR="006C1729" w:rsidRDefault="006C1729"/>
        </w:tc>
      </w:tr>
      <w:tr w:rsidR="006C1729">
        <w:trPr>
          <w:trHeight w:hRule="exact" w:val="855"/>
        </w:trPr>
        <w:tc>
          <w:tcPr>
            <w:tcW w:w="9654" w:type="dxa"/>
            <w:gridSpan w:val="2"/>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1729" w:rsidRDefault="00B541A7">
            <w:pPr>
              <w:spacing w:after="0" w:line="240" w:lineRule="auto"/>
              <w:rPr>
                <w:sz w:val="24"/>
                <w:szCs w:val="24"/>
              </w:rPr>
            </w:pPr>
            <w:r>
              <w:rPr>
                <w:rFonts w:ascii="Times New Roman" w:hAnsi="Times New Roman" w:cs="Times New Roman"/>
                <w:b/>
                <w:color w:val="000000"/>
                <w:sz w:val="24"/>
                <w:szCs w:val="24"/>
              </w:rPr>
              <w:t>Основная:</w:t>
            </w:r>
          </w:p>
        </w:tc>
      </w:tr>
      <w:tr w:rsidR="006C1729">
        <w:trPr>
          <w:trHeight w:hRule="exact" w:val="1096"/>
        </w:trPr>
        <w:tc>
          <w:tcPr>
            <w:tcW w:w="9654" w:type="dxa"/>
            <w:gridSpan w:val="2"/>
            <w:shd w:val="clear" w:color="000000" w:fill="FFFFFF"/>
            <w:tcMar>
              <w:left w:w="34" w:type="dxa"/>
              <w:right w:w="34" w:type="dxa"/>
            </w:tcMar>
          </w:tcPr>
          <w:p w:rsidR="006C1729" w:rsidRDefault="00B541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Брянцева,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Белгород:</w:t>
            </w:r>
            <w:r>
              <w:t xml:space="preserve"> </w:t>
            </w:r>
            <w:r>
              <w:rPr>
                <w:rFonts w:ascii="Times New Roman" w:hAnsi="Times New Roman" w:cs="Times New Roman"/>
                <w:color w:val="000000"/>
                <w:sz w:val="24"/>
                <w:szCs w:val="24"/>
              </w:rPr>
              <w:t>Белгородский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технологический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им.</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Шухова,</w:t>
            </w:r>
            <w:r>
              <w:t xml:space="preserve"> </w:t>
            </w:r>
            <w:r>
              <w:rPr>
                <w:rFonts w:ascii="Times New Roman" w:hAnsi="Times New Roman" w:cs="Times New Roman"/>
                <w:color w:val="000000"/>
                <w:sz w:val="24"/>
                <w:szCs w:val="24"/>
              </w:rPr>
              <w:t>ЭБС</w:t>
            </w:r>
            <w:r>
              <w:t xml:space="preserve"> </w:t>
            </w:r>
            <w:r>
              <w:rPr>
                <w:rFonts w:ascii="Times New Roman" w:hAnsi="Times New Roman" w:cs="Times New Roman"/>
                <w:color w:val="000000"/>
                <w:sz w:val="24"/>
                <w:szCs w:val="24"/>
              </w:rPr>
              <w:t>АСВ,</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418C">
                <w:rPr>
                  <w:rStyle w:val="a3"/>
                </w:rPr>
                <w:t>http://www.iprbookshop.ru/110197.html</w:t>
              </w:r>
            </w:hyperlink>
            <w:r>
              <w:t xml:space="preserve"> </w:t>
            </w:r>
          </w:p>
        </w:tc>
      </w:tr>
      <w:tr w:rsidR="006C1729">
        <w:trPr>
          <w:trHeight w:hRule="exact" w:val="826"/>
        </w:trPr>
        <w:tc>
          <w:tcPr>
            <w:tcW w:w="9654" w:type="dxa"/>
            <w:gridSpan w:val="2"/>
            <w:shd w:val="clear" w:color="000000" w:fill="FFFFFF"/>
            <w:tcMar>
              <w:left w:w="34" w:type="dxa"/>
              <w:right w:w="34" w:type="dxa"/>
            </w:tcMar>
          </w:tcPr>
          <w:p w:rsidR="006C1729" w:rsidRDefault="00B541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Островская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Абдалова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Осипов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Карлик</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978-5-534-02461-6.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418C">
                <w:rPr>
                  <w:rStyle w:val="a3"/>
                </w:rPr>
                <w:t>https://urait.ru/bcode/432184</w:t>
              </w:r>
            </w:hyperlink>
            <w:r>
              <w:t xml:space="preserve"> </w:t>
            </w:r>
          </w:p>
        </w:tc>
      </w:tr>
      <w:tr w:rsidR="006C1729">
        <w:trPr>
          <w:trHeight w:hRule="exact" w:val="277"/>
        </w:trPr>
        <w:tc>
          <w:tcPr>
            <w:tcW w:w="285" w:type="dxa"/>
          </w:tcPr>
          <w:p w:rsidR="006C1729" w:rsidRDefault="006C1729"/>
        </w:tc>
        <w:tc>
          <w:tcPr>
            <w:tcW w:w="9370"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i/>
                <w:color w:val="000000"/>
                <w:sz w:val="24"/>
                <w:szCs w:val="24"/>
              </w:rPr>
              <w:t>Дополнительная:</w:t>
            </w:r>
          </w:p>
        </w:tc>
      </w:tr>
      <w:tr w:rsidR="006C1729">
        <w:trPr>
          <w:trHeight w:hRule="exact" w:val="26"/>
        </w:trPr>
        <w:tc>
          <w:tcPr>
            <w:tcW w:w="9654" w:type="dxa"/>
            <w:gridSpan w:val="2"/>
            <w:vMerge w:val="restart"/>
            <w:shd w:val="clear" w:color="000000" w:fill="FFFFFF"/>
            <w:tcMar>
              <w:left w:w="34" w:type="dxa"/>
              <w:right w:w="34" w:type="dxa"/>
            </w:tcMar>
          </w:tcPr>
          <w:p w:rsidR="006C1729" w:rsidRDefault="00B541A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418C">
                <w:rPr>
                  <w:rStyle w:val="a3"/>
                </w:rPr>
                <w:t>https://urait.ru/bcode/451293</w:t>
              </w:r>
            </w:hyperlink>
            <w:r>
              <w:t xml:space="preserve"> </w:t>
            </w:r>
          </w:p>
        </w:tc>
      </w:tr>
      <w:tr w:rsidR="006C1729">
        <w:trPr>
          <w:trHeight w:hRule="exact" w:val="528"/>
        </w:trPr>
        <w:tc>
          <w:tcPr>
            <w:tcW w:w="9654" w:type="dxa"/>
            <w:gridSpan w:val="2"/>
            <w:vMerge/>
            <w:shd w:val="clear" w:color="000000" w:fill="FFFFFF"/>
            <w:tcMar>
              <w:left w:w="34" w:type="dxa"/>
              <w:right w:w="34" w:type="dxa"/>
            </w:tcMar>
          </w:tcPr>
          <w:p w:rsidR="006C1729" w:rsidRDefault="006C1729"/>
        </w:tc>
      </w:tr>
      <w:tr w:rsidR="006C1729">
        <w:trPr>
          <w:trHeight w:hRule="exact" w:val="555"/>
        </w:trPr>
        <w:tc>
          <w:tcPr>
            <w:tcW w:w="9654" w:type="dxa"/>
            <w:gridSpan w:val="2"/>
            <w:shd w:val="clear" w:color="000000" w:fill="FFFFFF"/>
            <w:tcMar>
              <w:left w:w="34" w:type="dxa"/>
              <w:right w:w="34" w:type="dxa"/>
            </w:tcMar>
          </w:tcPr>
          <w:p w:rsidR="006C1729" w:rsidRDefault="00B541A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Управленческий</w:t>
            </w:r>
            <w:r>
              <w:t xml:space="preserve"> </w:t>
            </w:r>
            <w:r>
              <w:rPr>
                <w:rFonts w:ascii="Times New Roman" w:hAnsi="Times New Roman" w:cs="Times New Roman"/>
                <w:color w:val="000000"/>
                <w:sz w:val="24"/>
                <w:szCs w:val="24"/>
              </w:rPr>
              <w:t>учет</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Волкова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461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978-5-534-10748-7.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418C">
                <w:rPr>
                  <w:rStyle w:val="a3"/>
                </w:rPr>
                <w:t>https://urait.ru/bcode/431437</w:t>
              </w:r>
            </w:hyperlink>
            <w:r>
              <w:t xml:space="preserve"> </w:t>
            </w:r>
          </w:p>
        </w:tc>
      </w:tr>
      <w:tr w:rsidR="006C1729">
        <w:trPr>
          <w:trHeight w:hRule="exact" w:val="585"/>
        </w:trPr>
        <w:tc>
          <w:tcPr>
            <w:tcW w:w="9654" w:type="dxa"/>
            <w:gridSpan w:val="2"/>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1729">
        <w:trPr>
          <w:trHeight w:hRule="exact" w:val="3577"/>
        </w:trPr>
        <w:tc>
          <w:tcPr>
            <w:tcW w:w="9654" w:type="dxa"/>
            <w:gridSpan w:val="2"/>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418C">
                <w:rPr>
                  <w:rStyle w:val="a3"/>
                  <w:rFonts w:ascii="Times New Roman" w:hAnsi="Times New Roman" w:cs="Times New Roman"/>
                  <w:sz w:val="24"/>
                  <w:szCs w:val="24"/>
                </w:rPr>
                <w:t>http://www.iprbookshop.ru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418C">
                <w:rPr>
                  <w:rStyle w:val="a3"/>
                  <w:rFonts w:ascii="Times New Roman" w:hAnsi="Times New Roman" w:cs="Times New Roman"/>
                  <w:sz w:val="24"/>
                  <w:szCs w:val="24"/>
                </w:rPr>
                <w:t>http://biblio-online.ru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8418C">
                <w:rPr>
                  <w:rStyle w:val="a3"/>
                  <w:rFonts w:ascii="Times New Roman" w:hAnsi="Times New Roman" w:cs="Times New Roman"/>
                  <w:sz w:val="24"/>
                  <w:szCs w:val="24"/>
                </w:rPr>
                <w:t>http://window.edu.ru/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418C">
                <w:rPr>
                  <w:rStyle w:val="a3"/>
                  <w:rFonts w:ascii="Times New Roman" w:hAnsi="Times New Roman" w:cs="Times New Roman"/>
                  <w:sz w:val="24"/>
                  <w:szCs w:val="24"/>
                </w:rPr>
                <w:t>http://elibrary.ru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418C">
                <w:rPr>
                  <w:rStyle w:val="a3"/>
                  <w:rFonts w:ascii="Times New Roman" w:hAnsi="Times New Roman" w:cs="Times New Roman"/>
                  <w:sz w:val="24"/>
                  <w:szCs w:val="24"/>
                </w:rPr>
                <w:t>http://www.sciencedirect.com</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418C">
                <w:rPr>
                  <w:rStyle w:val="a3"/>
                  <w:rFonts w:ascii="Times New Roman" w:hAnsi="Times New Roman" w:cs="Times New Roman"/>
                  <w:sz w:val="24"/>
                  <w:szCs w:val="24"/>
                </w:rPr>
                <w:t>http://journals.cambridge.org</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418C">
                <w:rPr>
                  <w:rStyle w:val="a3"/>
                  <w:rFonts w:ascii="Times New Roman" w:hAnsi="Times New Roman" w:cs="Times New Roman"/>
                  <w:sz w:val="24"/>
                  <w:szCs w:val="24"/>
                </w:rPr>
                <w:t>http://www.oxfordjoumals.org</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418C">
                <w:rPr>
                  <w:rStyle w:val="a3"/>
                  <w:rFonts w:ascii="Times New Roman" w:hAnsi="Times New Roman" w:cs="Times New Roman"/>
                  <w:sz w:val="24"/>
                  <w:szCs w:val="24"/>
                </w:rPr>
                <w:t>http://dic.academic.ru/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418C">
                <w:rPr>
                  <w:rStyle w:val="a3"/>
                  <w:rFonts w:ascii="Times New Roman" w:hAnsi="Times New Roman" w:cs="Times New Roman"/>
                  <w:sz w:val="24"/>
                  <w:szCs w:val="24"/>
                </w:rPr>
                <w:t>http://www.benran.ru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418C">
                <w:rPr>
                  <w:rStyle w:val="a3"/>
                  <w:rFonts w:ascii="Times New Roman" w:hAnsi="Times New Roman" w:cs="Times New Roman"/>
                  <w:sz w:val="24"/>
                  <w:szCs w:val="24"/>
                </w:rPr>
                <w:t>http://www.gks.ru</w:t>
              </w:r>
            </w:hyperlink>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6235"/>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A8418C">
                <w:rPr>
                  <w:rStyle w:val="a3"/>
                  <w:rFonts w:ascii="Times New Roman" w:hAnsi="Times New Roman" w:cs="Times New Roman"/>
                  <w:sz w:val="24"/>
                  <w:szCs w:val="24"/>
                </w:rPr>
                <w:t>http://diss.rsl.ru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418C">
                <w:rPr>
                  <w:rStyle w:val="a3"/>
                  <w:rFonts w:ascii="Times New Roman" w:hAnsi="Times New Roman" w:cs="Times New Roman"/>
                  <w:sz w:val="24"/>
                  <w:szCs w:val="24"/>
                </w:rPr>
                <w:t>http://ru.spinform.ru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1729" w:rsidRDefault="00B541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1729">
        <w:trPr>
          <w:trHeight w:hRule="exact" w:val="314"/>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1729">
        <w:trPr>
          <w:trHeight w:hRule="exact" w:val="8842"/>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C1729" w:rsidRDefault="00B541A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1729" w:rsidRDefault="00B541A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1729" w:rsidRDefault="00B541A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1729" w:rsidRDefault="00B541A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1729" w:rsidRDefault="00B541A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1729" w:rsidRDefault="00B541A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1729" w:rsidRDefault="00B541A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1729" w:rsidRDefault="00B541A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4973"/>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1729" w:rsidRDefault="00B541A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1729" w:rsidRDefault="00B541A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1729">
        <w:trPr>
          <w:trHeight w:hRule="exact" w:val="855"/>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1729">
        <w:trPr>
          <w:trHeight w:hRule="exact" w:val="2989"/>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1729" w:rsidRDefault="006C1729">
            <w:pPr>
              <w:spacing w:after="0" w:line="240" w:lineRule="auto"/>
              <w:jc w:val="both"/>
              <w:rPr>
                <w:sz w:val="24"/>
                <w:szCs w:val="24"/>
              </w:rPr>
            </w:pPr>
          </w:p>
          <w:p w:rsidR="006C1729" w:rsidRDefault="00B541A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1729" w:rsidRDefault="00B541A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1729" w:rsidRDefault="00B541A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1729" w:rsidRDefault="00B541A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1729" w:rsidRDefault="00B541A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1729" w:rsidRDefault="00B541A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1729" w:rsidRDefault="006C1729">
            <w:pPr>
              <w:spacing w:after="0" w:line="240" w:lineRule="auto"/>
              <w:jc w:val="both"/>
              <w:rPr>
                <w:sz w:val="24"/>
                <w:szCs w:val="24"/>
              </w:rPr>
            </w:pPr>
          </w:p>
          <w:p w:rsidR="006C1729" w:rsidRDefault="00B541A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8418C">
                <w:rPr>
                  <w:rStyle w:val="a3"/>
                  <w:rFonts w:ascii="Times New Roman" w:hAnsi="Times New Roman" w:cs="Times New Roman"/>
                  <w:sz w:val="24"/>
                  <w:szCs w:val="24"/>
                </w:rPr>
                <w:t>http://www.consultant.ru/edu/student/study/</w:t>
              </w:r>
            </w:hyperlink>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8418C">
                <w:rPr>
                  <w:rStyle w:val="a3"/>
                  <w:rFonts w:ascii="Times New Roman" w:hAnsi="Times New Roman" w:cs="Times New Roman"/>
                  <w:sz w:val="24"/>
                  <w:szCs w:val="24"/>
                </w:rPr>
                <w:t>http://edu.garant.ru/omga/</w:t>
              </w:r>
            </w:hyperlink>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8418C">
                <w:rPr>
                  <w:rStyle w:val="a3"/>
                  <w:rFonts w:ascii="Times New Roman" w:hAnsi="Times New Roman" w:cs="Times New Roman"/>
                  <w:sz w:val="24"/>
                  <w:szCs w:val="24"/>
                </w:rPr>
                <w:t>http://pravo.gov.ru</w:t>
              </w:r>
            </w:hyperlink>
          </w:p>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1729" w:rsidRDefault="00B541A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8418C">
                <w:rPr>
                  <w:rStyle w:val="a3"/>
                  <w:rFonts w:ascii="Times New Roman" w:hAnsi="Times New Roman" w:cs="Times New Roman"/>
                  <w:sz w:val="24"/>
                  <w:szCs w:val="24"/>
                </w:rPr>
                <w:t>http://fgosvo.ru</w:t>
              </w:r>
            </w:hyperlink>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5" w:history="1">
              <w:r>
                <w:rPr>
                  <w:rStyle w:val="a3"/>
                  <w:rFonts w:ascii="Times New Roman" w:hAnsi="Times New Roman" w:cs="Times New Roman"/>
                  <w:sz w:val="24"/>
                  <w:szCs w:val="24"/>
                </w:rPr>
                <w:t>www.government.ru</w:t>
              </w:r>
            </w:hyperlink>
          </w:p>
        </w:tc>
      </w:tr>
      <w:tr w:rsidR="006C1729">
        <w:trPr>
          <w:trHeight w:hRule="exact" w:val="304"/>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6" w:history="1">
              <w:r>
                <w:rPr>
                  <w:rStyle w:val="a3"/>
                  <w:rFonts w:ascii="Times New Roman" w:hAnsi="Times New Roman" w:cs="Times New Roman"/>
                  <w:sz w:val="24"/>
                  <w:szCs w:val="24"/>
                </w:rPr>
                <w:t>www.gks.ru</w:t>
              </w:r>
            </w:hyperlink>
          </w:p>
        </w:tc>
      </w:tr>
      <w:tr w:rsidR="006C1729">
        <w:trPr>
          <w:trHeight w:hRule="exact" w:val="314"/>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1729">
        <w:trPr>
          <w:trHeight w:hRule="exact" w:val="3565"/>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1729" w:rsidRDefault="00B541A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1729" w:rsidRDefault="00B541A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1729" w:rsidRDefault="00B541A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1729" w:rsidRDefault="00B541A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4071"/>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lastRenderedPageBreak/>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1729" w:rsidRDefault="00B541A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1729" w:rsidRDefault="00B541A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1729" w:rsidRDefault="00B541A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1729" w:rsidRDefault="00B541A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1729" w:rsidRDefault="00B541A7">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1729" w:rsidRDefault="00B541A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1729" w:rsidRDefault="00B541A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1729" w:rsidRDefault="00B541A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1729">
        <w:trPr>
          <w:trHeight w:hRule="exact" w:val="277"/>
        </w:trPr>
        <w:tc>
          <w:tcPr>
            <w:tcW w:w="9640" w:type="dxa"/>
          </w:tcPr>
          <w:p w:rsidR="006C1729" w:rsidRDefault="006C1729"/>
        </w:tc>
      </w:tr>
      <w:tr w:rsidR="006C1729">
        <w:trPr>
          <w:trHeight w:hRule="exact" w:val="585"/>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1729">
        <w:trPr>
          <w:trHeight w:hRule="exact" w:val="10457"/>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1729" w:rsidRDefault="00B541A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1729" w:rsidRDefault="00B541A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1729" w:rsidRDefault="00B541A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1729" w:rsidRDefault="00B541A7">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w:t>
            </w:r>
          </w:p>
        </w:tc>
      </w:tr>
    </w:tbl>
    <w:p w:rsidR="006C1729" w:rsidRDefault="00B541A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1729">
        <w:trPr>
          <w:trHeight w:hRule="exact" w:val="3801"/>
        </w:trPr>
        <w:tc>
          <w:tcPr>
            <w:tcW w:w="9654" w:type="dxa"/>
            <w:shd w:val="clear" w:color="000000" w:fill="FFFFFF"/>
            <w:tcMar>
              <w:left w:w="34" w:type="dxa"/>
              <w:right w:w="34" w:type="dxa"/>
            </w:tcMar>
          </w:tcPr>
          <w:p w:rsidR="006C1729" w:rsidRDefault="00B541A7">
            <w:pPr>
              <w:spacing w:after="0" w:line="240" w:lineRule="auto"/>
              <w:jc w:val="both"/>
              <w:rPr>
                <w:sz w:val="24"/>
                <w:szCs w:val="24"/>
              </w:rPr>
            </w:pPr>
            <w:r>
              <w:rPr>
                <w:rFonts w:ascii="Times New Roman" w:hAnsi="Times New Roman" w:cs="Times New Roman"/>
                <w:color w:val="000000"/>
                <w:sz w:val="24"/>
                <w:szCs w:val="24"/>
              </w:rPr>
              <w:lastRenderedPageBreak/>
              <w:t xml:space="preserve">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6C1729" w:rsidRDefault="00B541A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C1729">
        <w:trPr>
          <w:trHeight w:hRule="exact" w:val="2478"/>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r w:rsidR="006C1729">
        <w:trPr>
          <w:trHeight w:hRule="exact" w:val="3019"/>
        </w:trPr>
        <w:tc>
          <w:tcPr>
            <w:tcW w:w="9654" w:type="dxa"/>
            <w:shd w:val="clear" w:color="000000" w:fill="FFFFFF"/>
            <w:tcMar>
              <w:left w:w="34" w:type="dxa"/>
              <w:right w:w="34" w:type="dxa"/>
            </w:tcMar>
          </w:tcPr>
          <w:p w:rsidR="006C1729" w:rsidRDefault="00B541A7">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аудитория зарубежной филологии  и иностранных языков. Столы компьютерный, стол преподавательский, стулья, учебно-наглядные пособия: наглядно- 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6C1729" w:rsidRDefault="006C1729"/>
    <w:sectPr w:rsidR="006C172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C1729"/>
    <w:rsid w:val="0072333B"/>
    <w:rsid w:val="00A8418C"/>
    <w:rsid w:val="00B541A7"/>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541A7"/>
    <w:rPr>
      <w:color w:val="0563C1" w:themeColor="hyperlink"/>
      <w:u w:val="single"/>
    </w:rPr>
  </w:style>
  <w:style w:type="character" w:styleId="a4">
    <w:name w:val="Unresolved Mention"/>
    <w:basedOn w:val="a0"/>
    <w:uiPriority w:val="99"/>
    <w:semiHidden/>
    <w:unhideWhenUsed/>
    <w:rsid w:val="00B541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ks.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31437"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overnment.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urait.ru/bcode/451293"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32184"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fontTable" Target="fontTable.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110197.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6621</Words>
  <Characters>37744</Characters>
  <Application>Microsoft Office Word</Application>
  <DocSecurity>0</DocSecurity>
  <Lines>314</Lines>
  <Paragraphs>88</Paragraphs>
  <ScaleCrop>false</ScaleCrop>
  <Company/>
  <LinksUpToDate>false</LinksUpToDate>
  <CharactersWithSpaces>44277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2022-2023_ФГОС3++2022_Бак-ОФО-УП(ДОП)(22)_plx_Управленческий учет и учет персонала</dc:title>
  <dc:creator>FastReport.NET</dc:creator>
  <cp:lastModifiedBy>Mark Bernstorf</cp:lastModifiedBy>
  <cp:revision>4</cp:revision>
  <dcterms:created xsi:type="dcterms:W3CDTF">2022-05-02T06:24:00Z</dcterms:created>
  <dcterms:modified xsi:type="dcterms:W3CDTF">2022-11-12T13:51:00Z</dcterms:modified>
</cp:coreProperties>
</file>